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006424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Занятость и безработица</w:t>
          </w:r>
        </w:p>
      </w:sdtContent>
    </w:sdt>
    <w:p w:rsidR="001407ED" w:rsidRDefault="00006424" w:rsidP="00CC541C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численности рабочей силы, занятых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безработных 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лицах, не входящих в состав рабочей силы, 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подготавливается по материалам выборочных обследований рабочей силы, которые проводятся </w:t>
      </w:r>
      <w:proofErr w:type="spellStart"/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Красноярскстатом</w:t>
      </w:r>
      <w:proofErr w:type="spellEnd"/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ежемесячной периодичностью (по состоянию на вторую неделю).</w:t>
      </w:r>
      <w:r w:rsid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3B3964"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Республике </w:t>
      </w:r>
      <w:r w:rsidR="00F52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Тыва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ежемесячно опрашивается 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52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DC0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 w:rsidR="00DC0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0,</w:t>
      </w:r>
      <w:r w:rsidR="00DC0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r w:rsidR="00DC0CB2" w:rsidRPr="00DC0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численности населения 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обследуемого возраста.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07ED" w:rsidRPr="009D6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выборочных данных осуществляется на общую численность населения обследуемого возраста. Для распространения итогов обследования используются данные текущих расчетов численности населения на начало предыдущего года.</w:t>
      </w:r>
    </w:p>
    <w:p w:rsidR="00DC0CB2" w:rsidRDefault="00DC0CB2" w:rsidP="00DC0CB2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января 2017 г. обследование проводится в отношении лиц в возрасте 15 лет и старше (до 2017 г. – в возрасте 15-72 лет)</w:t>
      </w:r>
      <w:r w:rsidR="0024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CB2" w:rsidRDefault="00DC0CB2" w:rsidP="00DC0CB2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репрезентативности данных по субъектам Российской Федерации показатели обследования сформированы в среднем за три последних месяца по совокупности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 последовательных выборок. Годовые данные сформированы в среднем за 12 месяцев по совокупности двенадцати последовательных выборок.</w:t>
      </w:r>
    </w:p>
    <w:p w:rsidR="00DC0CB2" w:rsidRDefault="00DC0CB2" w:rsidP="00DC0CB2">
      <w:pPr>
        <w:spacing w:before="200"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Рабочая сила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лица в возрасте 15 лет и старше, которые в рассматриваемый период (обследуемую неделю) считаются занятыми или безработными.</w:t>
      </w:r>
    </w:p>
    <w:p w:rsidR="00DC0CB2" w:rsidRDefault="00DC0CB2" w:rsidP="00DC0CB2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лица в возрасте от 15 лет и старше, которые в обследуемую неделю выполняли любую деятельность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сохранившие связь с рабочим местом во время отсутствия.</w:t>
      </w:r>
    </w:p>
    <w:p w:rsidR="00DC0CB2" w:rsidRDefault="00DC0CB2" w:rsidP="00DC0CB2">
      <w:pPr>
        <w:spacing w:after="12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Безработные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определениями Международной организации труда) – лица в возрасте от 15 лет и старше, которые в рассматриваемый период (обследуемую неделю) удовлетворяли одновременно следующим критериям:</w:t>
      </w:r>
    </w:p>
    <w:p w:rsidR="00DC0CB2" w:rsidRDefault="00DC0CB2" w:rsidP="00DC0CB2">
      <w:pPr>
        <w:spacing w:after="120"/>
        <w:ind w:left="709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имели работы (доходного занятия);</w:t>
      </w:r>
    </w:p>
    <w:p w:rsidR="00DC0CB2" w:rsidRDefault="00DC0CB2" w:rsidP="00DC0CB2">
      <w:pPr>
        <w:spacing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занимались поиском работы в течение четырех недель, предшествующих обследуемой неделе, используя при этом любые способы;</w:t>
      </w:r>
    </w:p>
    <w:p w:rsidR="00DC0CB2" w:rsidRDefault="00DC0CB2" w:rsidP="00DC0CB2">
      <w:pPr>
        <w:spacing w:after="120"/>
        <w:ind w:left="709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были готовы приступить к работе в течение обследуемой недели.</w:t>
      </w:r>
    </w:p>
    <w:p w:rsidR="00DC0CB2" w:rsidRDefault="00DC0CB2" w:rsidP="00DC0CB2">
      <w:pPr>
        <w:spacing w:after="12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были готовы приступить, но не искали работу, так как ожидали ответа от администрации или работодателя на сделанное ранее обращение. При этом период ожидания ответа не должен превышать один месяц.</w:t>
      </w:r>
    </w:p>
    <w:p w:rsidR="00DC0CB2" w:rsidRDefault="00DC0CB2" w:rsidP="00DC0CB2">
      <w:pPr>
        <w:spacing w:after="12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DC0CB2" w:rsidRDefault="00DC0CB2" w:rsidP="00DC0CB2">
      <w:pPr>
        <w:spacing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Лица, не входящие в состав рабочей силы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лица в возрасте от 15 лет и старше, которые не считаются занятыми экономической деятельностью или безработными в течение короткого учетного периода (обследуемой недели).</w:t>
      </w:r>
    </w:p>
    <w:p w:rsidR="00DC0CB2" w:rsidRDefault="00DC0CB2" w:rsidP="00DC0CB2">
      <w:pPr>
        <w:spacing w:after="20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участия в рабочей силе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рабочей силы (занятых и безработных) определенной возрастной группы к общей численности населения соответствующей возрастной группы, рассчитанное в процентах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DC0CB2" w:rsidRDefault="00DC0CB2" w:rsidP="00DC0CB2">
      <w:pPr>
        <w:spacing w:after="20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занятости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занятого населения определенной возрастной группы к общей численности населения соответствующей возрастной группы, рассчитанное в процентах.</w:t>
      </w:r>
    </w:p>
    <w:p w:rsidR="00DC0CB2" w:rsidRDefault="00DC0CB2" w:rsidP="00DC0CB2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безработицы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безработных определенной возрастной группы к численности рабочей силы соответствующей возрастной группы, рассчитанное в процентах.</w:t>
      </w:r>
    </w:p>
    <w:p w:rsidR="00DC0CB2" w:rsidRDefault="00DC0CB2" w:rsidP="00DC0CB2">
      <w:pPr>
        <w:widowControl w:val="0"/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Основные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методологические и организационные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выборочного обследования рабочей силы утверждены приказом Росстата от 30 июня 2017 г. № 445 (с учетом изменений).</w:t>
      </w:r>
    </w:p>
    <w:p w:rsidR="00DC0CB2" w:rsidRDefault="00DC0CB2" w:rsidP="00DC0CB2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Официальная статистическая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методология формирования системы показателей трудовой деятельности, занятости и недоиспользования рабочей силы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рекомендованных 19-ой Международной конференцией статистиков труда, утверждена приказом Росстата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31 декабря 2015 г. № 680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Кроме показателей, рекомендованных 19-ой Международной конференцией статистиков труда, </w:t>
      </w:r>
      <w:r w:rsidR="006E1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обследования формируются показатели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рекомендованные 20-й Международной конференцией статистиков труда.</w:t>
      </w:r>
    </w:p>
    <w:p w:rsidR="0024013F" w:rsidRDefault="0024013F" w:rsidP="0024013F">
      <w:pPr>
        <w:pStyle w:val="a8"/>
        <w:spacing w:before="240" w:after="200"/>
        <w:ind w:right="-28" w:firstLine="714"/>
        <w:jc w:val="center"/>
        <w:rPr>
          <w:rFonts w:ascii="Arial" w:eastAsiaTheme="minorHAnsi" w:hAnsi="Arial" w:cs="Arial"/>
          <w:b/>
          <w:lang w:eastAsia="en-US"/>
        </w:rPr>
      </w:pPr>
      <w:r w:rsidRPr="000D6D1F">
        <w:rPr>
          <w:rFonts w:ascii="Arial" w:eastAsiaTheme="minorHAnsi" w:hAnsi="Arial" w:cs="Arial"/>
          <w:b/>
          <w:lang w:eastAsia="en-US"/>
        </w:rPr>
        <w:t>ОСОБЕННОСТИ УЧЕТА</w:t>
      </w:r>
      <w:r>
        <w:rPr>
          <w:rFonts w:ascii="Arial" w:eastAsiaTheme="minorHAnsi" w:hAnsi="Arial" w:cs="Arial"/>
          <w:b/>
          <w:lang w:eastAsia="en-US"/>
        </w:rPr>
        <w:t xml:space="preserve"> ЗАНЯТОСТИ</w:t>
      </w:r>
      <w:r w:rsidRPr="000D6D1F">
        <w:rPr>
          <w:rFonts w:ascii="Arial" w:eastAsiaTheme="minorHAnsi" w:hAnsi="Arial" w:cs="Arial"/>
          <w:b/>
          <w:lang w:eastAsia="en-US"/>
        </w:rPr>
        <w:t xml:space="preserve"> ДОБРОВОЛЬЦЕВ И МОБИЛИЗОВАННЫХ РАБОТНИКОВ</w:t>
      </w:r>
    </w:p>
    <w:p w:rsidR="0024013F" w:rsidRDefault="0024013F" w:rsidP="0024013F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Указа Президента Российской Федерации от 21 сентября 2022 г. № 647 «Об объявлении частичной мобилизации в Российской Федерации»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частичной мобилизации, и добровольц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статус военнослужащих, проходящих военную службу в Вооруженных Силах Российской Федерации по контракту.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82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п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проведении 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силы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лица учитыва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как военнослужащие.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2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участия таких лиц в обследовании информация о них заполняется со слов членов семьи.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24013F" w:rsidRPr="00C61542" w:rsidTr="007738D3">
        <w:trPr>
          <w:trHeight w:val="842"/>
        </w:trPr>
        <w:tc>
          <w:tcPr>
            <w:tcW w:w="2567" w:type="dxa"/>
            <w:shd w:val="clear" w:color="auto" w:fill="BDBDCC"/>
          </w:tcPr>
          <w:p w:rsidR="0024013F" w:rsidRPr="00C61542" w:rsidRDefault="0024013F" w:rsidP="007738D3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922" w:type="dxa"/>
            <w:shd w:val="clear" w:color="auto" w:fill="BDBDCC"/>
            <w:vAlign w:val="bottom"/>
          </w:tcPr>
          <w:p w:rsidR="0024013F" w:rsidRPr="00C61542" w:rsidRDefault="0024013F" w:rsidP="007738D3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федерального статистического наблюдения № </w:t>
            </w:r>
            <w:r w:rsidRPr="00086F3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1-З «Анкета выборочного обследования рабочей силы»</w:t>
            </w:r>
          </w:p>
        </w:tc>
      </w:tr>
      <w:tr w:rsidR="0024013F" w:rsidRPr="00C61542" w:rsidTr="007738D3">
        <w:trPr>
          <w:trHeight w:val="77"/>
        </w:trPr>
        <w:tc>
          <w:tcPr>
            <w:tcW w:w="2567" w:type="dxa"/>
            <w:shd w:val="clear" w:color="auto" w:fill="auto"/>
          </w:tcPr>
          <w:p w:rsidR="0024013F" w:rsidRPr="00C61542" w:rsidRDefault="0024013F" w:rsidP="007738D3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24013F" w:rsidRDefault="0024013F" w:rsidP="007738D3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месячная</w:t>
            </w:r>
            <w:proofErr w:type="gramEnd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три последних месяца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), квартальная, годовая</w:t>
            </w:r>
          </w:p>
        </w:tc>
      </w:tr>
    </w:tbl>
    <w:p w:rsidR="0024013F" w:rsidRDefault="0024013F" w:rsidP="0024013F">
      <w:pPr>
        <w:spacing w:after="200"/>
        <w:ind w:firstLine="0"/>
        <w:rPr>
          <w:rFonts w:ascii="Arial" w:hAnsi="Arial" w:cs="Arial"/>
          <w:sz w:val="24"/>
          <w:szCs w:val="24"/>
        </w:rPr>
      </w:pPr>
    </w:p>
    <w:p w:rsidR="00DC0CB2" w:rsidRDefault="00DC0CB2" w:rsidP="00DC0CB2">
      <w:pPr>
        <w:spacing w:after="200"/>
        <w:ind w:firstLine="0"/>
        <w:rPr>
          <w:rFonts w:ascii="Arial" w:hAnsi="Arial" w:cs="Arial"/>
          <w:sz w:val="24"/>
          <w:szCs w:val="24"/>
        </w:rPr>
      </w:pPr>
    </w:p>
    <w:p w:rsidR="004C02A5" w:rsidRPr="002E4915" w:rsidRDefault="004C02A5" w:rsidP="00DC0CB2">
      <w:pPr>
        <w:spacing w:before="200" w:after="200"/>
        <w:ind w:firstLine="0"/>
        <w:rPr>
          <w:rFonts w:ascii="Arial" w:hAnsi="Arial" w:cs="Arial"/>
          <w:sz w:val="24"/>
          <w:szCs w:val="24"/>
        </w:rPr>
      </w:pPr>
    </w:p>
    <w:sectPr w:rsidR="004C02A5" w:rsidRPr="002E4915" w:rsidSect="0024013F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06424"/>
    <w:rsid w:val="0004448C"/>
    <w:rsid w:val="00050B17"/>
    <w:rsid w:val="00060931"/>
    <w:rsid w:val="00060D26"/>
    <w:rsid w:val="0006573E"/>
    <w:rsid w:val="00086F32"/>
    <w:rsid w:val="00091933"/>
    <w:rsid w:val="000A46BD"/>
    <w:rsid w:val="000A78C6"/>
    <w:rsid w:val="000A7EBE"/>
    <w:rsid w:val="000F43AB"/>
    <w:rsid w:val="00117B8E"/>
    <w:rsid w:val="00127AB3"/>
    <w:rsid w:val="00134159"/>
    <w:rsid w:val="001407ED"/>
    <w:rsid w:val="00153474"/>
    <w:rsid w:val="001550CA"/>
    <w:rsid w:val="001748A6"/>
    <w:rsid w:val="001A4196"/>
    <w:rsid w:val="001B3BD3"/>
    <w:rsid w:val="001D000E"/>
    <w:rsid w:val="00237A76"/>
    <w:rsid w:val="0024013F"/>
    <w:rsid w:val="002464A2"/>
    <w:rsid w:val="0026792F"/>
    <w:rsid w:val="00274F0E"/>
    <w:rsid w:val="00290EA2"/>
    <w:rsid w:val="002937F6"/>
    <w:rsid w:val="002C4DDA"/>
    <w:rsid w:val="002C785C"/>
    <w:rsid w:val="002E4915"/>
    <w:rsid w:val="00304B10"/>
    <w:rsid w:val="00334683"/>
    <w:rsid w:val="003374F1"/>
    <w:rsid w:val="00340436"/>
    <w:rsid w:val="003637FD"/>
    <w:rsid w:val="00396C99"/>
    <w:rsid w:val="003B3964"/>
    <w:rsid w:val="003D1E1E"/>
    <w:rsid w:val="004069FD"/>
    <w:rsid w:val="004569AA"/>
    <w:rsid w:val="00473623"/>
    <w:rsid w:val="004B2EA5"/>
    <w:rsid w:val="004B5FA7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247AD"/>
    <w:rsid w:val="005703C5"/>
    <w:rsid w:val="00586ECE"/>
    <w:rsid w:val="005A75B8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76EAC"/>
    <w:rsid w:val="0068305C"/>
    <w:rsid w:val="006858EF"/>
    <w:rsid w:val="006A377B"/>
    <w:rsid w:val="006A625C"/>
    <w:rsid w:val="006C2D1D"/>
    <w:rsid w:val="006C5CD9"/>
    <w:rsid w:val="006D3A52"/>
    <w:rsid w:val="006D74E4"/>
    <w:rsid w:val="006E1B9E"/>
    <w:rsid w:val="006E407E"/>
    <w:rsid w:val="00726DF3"/>
    <w:rsid w:val="0074355E"/>
    <w:rsid w:val="007457CD"/>
    <w:rsid w:val="0074675B"/>
    <w:rsid w:val="00782F63"/>
    <w:rsid w:val="007A569F"/>
    <w:rsid w:val="007A6719"/>
    <w:rsid w:val="007A69B6"/>
    <w:rsid w:val="007A6D7A"/>
    <w:rsid w:val="007B213A"/>
    <w:rsid w:val="007B65B7"/>
    <w:rsid w:val="007D1147"/>
    <w:rsid w:val="007E0231"/>
    <w:rsid w:val="008178F4"/>
    <w:rsid w:val="00824964"/>
    <w:rsid w:val="00847FC1"/>
    <w:rsid w:val="008629A4"/>
    <w:rsid w:val="008660D7"/>
    <w:rsid w:val="008834A0"/>
    <w:rsid w:val="00891852"/>
    <w:rsid w:val="008A2FD0"/>
    <w:rsid w:val="008C428A"/>
    <w:rsid w:val="008E2BD5"/>
    <w:rsid w:val="008F58C9"/>
    <w:rsid w:val="009415C3"/>
    <w:rsid w:val="00944DFE"/>
    <w:rsid w:val="009A0AFF"/>
    <w:rsid w:val="009D7884"/>
    <w:rsid w:val="00A05B29"/>
    <w:rsid w:val="00A2460A"/>
    <w:rsid w:val="00A878F9"/>
    <w:rsid w:val="00AA3A22"/>
    <w:rsid w:val="00AB4DFF"/>
    <w:rsid w:val="00AD1496"/>
    <w:rsid w:val="00B13C11"/>
    <w:rsid w:val="00B13C4D"/>
    <w:rsid w:val="00B36793"/>
    <w:rsid w:val="00B44EC6"/>
    <w:rsid w:val="00B54830"/>
    <w:rsid w:val="00B623A1"/>
    <w:rsid w:val="00B6304B"/>
    <w:rsid w:val="00B719FB"/>
    <w:rsid w:val="00B723AF"/>
    <w:rsid w:val="00B7275D"/>
    <w:rsid w:val="00B741C5"/>
    <w:rsid w:val="00B82B4E"/>
    <w:rsid w:val="00BA48A7"/>
    <w:rsid w:val="00BA6D1D"/>
    <w:rsid w:val="00BB0817"/>
    <w:rsid w:val="00BD2870"/>
    <w:rsid w:val="00C07D29"/>
    <w:rsid w:val="00C10DAD"/>
    <w:rsid w:val="00C27115"/>
    <w:rsid w:val="00C36FF5"/>
    <w:rsid w:val="00C42B25"/>
    <w:rsid w:val="00C61542"/>
    <w:rsid w:val="00CC541C"/>
    <w:rsid w:val="00CE41F1"/>
    <w:rsid w:val="00D00A41"/>
    <w:rsid w:val="00D010BF"/>
    <w:rsid w:val="00D1097E"/>
    <w:rsid w:val="00D117BB"/>
    <w:rsid w:val="00D16048"/>
    <w:rsid w:val="00D31805"/>
    <w:rsid w:val="00D420BB"/>
    <w:rsid w:val="00DA23CC"/>
    <w:rsid w:val="00DB0653"/>
    <w:rsid w:val="00DC0CB2"/>
    <w:rsid w:val="00DF7233"/>
    <w:rsid w:val="00E126AA"/>
    <w:rsid w:val="00E15EEC"/>
    <w:rsid w:val="00E254C6"/>
    <w:rsid w:val="00E2702B"/>
    <w:rsid w:val="00E472D5"/>
    <w:rsid w:val="00E538CB"/>
    <w:rsid w:val="00E565B3"/>
    <w:rsid w:val="00E71853"/>
    <w:rsid w:val="00E92FAB"/>
    <w:rsid w:val="00EA1A83"/>
    <w:rsid w:val="00EB5892"/>
    <w:rsid w:val="00EC1537"/>
    <w:rsid w:val="00EC7AEF"/>
    <w:rsid w:val="00EE6DC5"/>
    <w:rsid w:val="00F14431"/>
    <w:rsid w:val="00F40B0A"/>
    <w:rsid w:val="00F525FD"/>
    <w:rsid w:val="00F61464"/>
    <w:rsid w:val="00F74557"/>
    <w:rsid w:val="00F81255"/>
    <w:rsid w:val="00FA0B00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0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0A26F3"/>
    <w:rsid w:val="00322DA8"/>
    <w:rsid w:val="00350627"/>
    <w:rsid w:val="00441C7C"/>
    <w:rsid w:val="0057668D"/>
    <w:rsid w:val="00587C6C"/>
    <w:rsid w:val="005C33F0"/>
    <w:rsid w:val="00671F9D"/>
    <w:rsid w:val="006B7591"/>
    <w:rsid w:val="007E23DD"/>
    <w:rsid w:val="007F31DE"/>
    <w:rsid w:val="008D75C3"/>
    <w:rsid w:val="00A75732"/>
    <w:rsid w:val="00C13F9A"/>
    <w:rsid w:val="00C31D1D"/>
    <w:rsid w:val="00CF5015"/>
    <w:rsid w:val="00D1654C"/>
    <w:rsid w:val="00E472CE"/>
    <w:rsid w:val="00E530D4"/>
    <w:rsid w:val="00E817C4"/>
    <w:rsid w:val="00F741CA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09B2-EDCC-432D-89BE-25F6A3BF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P24_KalininaNE</cp:lastModifiedBy>
  <cp:revision>14</cp:revision>
  <dcterms:created xsi:type="dcterms:W3CDTF">2019-01-31T04:50:00Z</dcterms:created>
  <dcterms:modified xsi:type="dcterms:W3CDTF">2023-01-11T06:40:00Z</dcterms:modified>
</cp:coreProperties>
</file>